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5D" w:rsidRPr="005C5340" w:rsidRDefault="005C5340">
      <w:pPr>
        <w:rPr>
          <w:rFonts w:ascii="標楷體" w:eastAsia="標楷體" w:hAnsi="標楷體" w:hint="eastAsia"/>
          <w:color w:val="000000" w:themeColor="text1"/>
          <w:spacing w:val="15"/>
          <w:szCs w:val="24"/>
        </w:rPr>
      </w:pP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【公布日期文號】 內政部91年12月2日內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授中辦字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第０９１００１７９１３號</w:t>
      </w:r>
    </w:p>
    <w:p w:rsidR="005C5340" w:rsidRPr="005C5340" w:rsidRDefault="005C5340">
      <w:pPr>
        <w:rPr>
          <w:rFonts w:ascii="標楷體" w:eastAsia="標楷體" w:hAnsi="標楷體" w:hint="eastAsia"/>
          <w:color w:val="000000" w:themeColor="text1"/>
          <w:spacing w:val="15"/>
          <w:szCs w:val="24"/>
        </w:rPr>
      </w:pP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【要　　旨】有關更正編定應留設之法定空地留設位置事宜。</w:t>
      </w:r>
      <w:bookmarkStart w:id="0" w:name="_GoBack"/>
      <w:bookmarkEnd w:id="0"/>
    </w:p>
    <w:p w:rsidR="005C5340" w:rsidRDefault="005C5340">
      <w:pPr>
        <w:rPr>
          <w:rFonts w:ascii="標楷體" w:eastAsia="標楷體" w:hAnsi="標楷體" w:hint="eastAsia"/>
          <w:color w:val="000000" w:themeColor="text1"/>
          <w:spacing w:val="15"/>
          <w:szCs w:val="24"/>
        </w:rPr>
      </w:pP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【內　　容】</w:t>
      </w:r>
    </w:p>
    <w:p w:rsidR="005C5340" w:rsidRDefault="005C5340">
      <w:pPr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</w:pP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一、略。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  <w:t>二、按「有關</w:t>
      </w:r>
      <w:r w:rsidRPr="005C5340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更正編</w:t>
      </w:r>
      <w:r w:rsidRPr="005C5340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定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應留設之法定空地，除得依地形或實際需要留設出入通道外，其餘應以集中留設及避免細碎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畸零為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原則，又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上開留設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之出入通道，並應計入法定空地範圍內。」前經本部八十九年四月十一日台（八九）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內中地字第八九七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八七四五號函復貴府，並副知台灣省各縣市政府在案，茲因該函未納入本部編印之九十年版地政法令彙編，依規定非經本部重新核示，不再援引適用，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查上函所釋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內容，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經核尚屬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適當，准予援引適用，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合先敘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明。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  <w:t>三、有關</w:t>
      </w:r>
      <w:r w:rsidRPr="005C5340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更正編定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案件，前經本部八十八年九月十六日台（八八）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內中地字第八八八四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七六二號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函授權縣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（市）政府依法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逕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予核定在案。至</w:t>
      </w:r>
      <w:r w:rsidRPr="005C5340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更正編定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應留設之法定空地，如衍生違章建築物、部分土地不適農用等問題，有違反建築管理、農業管理等相關法令者，自應依各該法令規定處理，函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稱旨揭土地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所請</w:t>
      </w:r>
      <w:r w:rsidRPr="005C5340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更正編定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之法定空地，如按申請人執意留設之位置，將導致部分土地不適農用，且更正後現況留有部分違章建築物，建請辦理</w:t>
      </w:r>
      <w:r w:rsidRPr="005C5340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更正編定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案件時，實地如有違章建築物，應強制納入法定空地留置範圍一節，其留設之法定空地位置，是否妥適，仍請參照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本部上函及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各相關規定，本於權責核處。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附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：本部八十九年四月十一日台（八九）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內中地字第八九七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八七四五號函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  <w:t>【主旨】：關於申請就農牧用地上三合院使用土地</w:t>
      </w:r>
      <w:r w:rsidRPr="005C5340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更正編定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為</w:t>
      </w:r>
      <w:r w:rsidRPr="005C5340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建築用</w:t>
      </w:r>
    </w:p>
    <w:p w:rsidR="005C5340" w:rsidRPr="005C5340" w:rsidRDefault="005C5340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 xml:space="preserve">        </w:t>
      </w:r>
      <w:r w:rsidRPr="005C5340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地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，</w:t>
      </w:r>
      <w:r>
        <w:rPr>
          <w:rFonts w:ascii="標楷體" w:eastAsia="標楷體" w:hAnsi="標楷體" w:hint="eastAsia"/>
          <w:color w:val="000000" w:themeColor="text1"/>
          <w:spacing w:val="15"/>
          <w:szCs w:val="24"/>
        </w:rPr>
        <w:t xml:space="preserve"> 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其分割原則及面積計算標準等執行疑義一案，復請查照。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  <w:t>【內容】： 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  <w:t>一、略。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  <w:t>二、本案分復如次：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  <w:t>（一）略。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  <w:t>（二）有關</w:t>
      </w:r>
      <w:r w:rsidRPr="005C5340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更正編定</w:t>
      </w:r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應留設之法定空地，除得依地形或實際需要留設出入通道外，其餘應以集中留設及避免細碎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畸零為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原則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（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按：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邇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來發現有少部分申請人要求留設之法定空地過於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畸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零分散，蓄意造成毗鄰零星狹小土地被法定空地包圍之事實，日後再依規定申請零星狹小土地變更編定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）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，又</w:t>
      </w:r>
      <w:proofErr w:type="gramStart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>上開留設</w:t>
      </w:r>
      <w:proofErr w:type="gramEnd"/>
      <w:r w:rsidRPr="005C5340">
        <w:rPr>
          <w:rFonts w:ascii="標楷體" w:eastAsia="標楷體" w:hAnsi="標楷體" w:hint="eastAsia"/>
          <w:color w:val="000000" w:themeColor="text1"/>
          <w:spacing w:val="15"/>
          <w:szCs w:val="24"/>
        </w:rPr>
        <w:t xml:space="preserve">之出入通道，並應計入法定空地範圍內。　</w:t>
      </w:r>
    </w:p>
    <w:sectPr w:rsidR="005C5340" w:rsidRPr="005C53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40"/>
    <w:rsid w:val="0040545D"/>
    <w:rsid w:val="005C5340"/>
    <w:rsid w:val="0083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53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5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2018-11-13T06:14:00Z</dcterms:created>
  <dcterms:modified xsi:type="dcterms:W3CDTF">2018-11-13T06:17:00Z</dcterms:modified>
</cp:coreProperties>
</file>